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TOTAL ARTIFICIAL HEART (TAH): SURVIVAL OUTCOMES, RISK FACTORS, ADVERSE EVENTS IN INTERMACS </w:t>
      </w:r>
    </w:p>
    <w:p w:rsidR="00F444D1" w:rsidRDefault="00B921ED" w:rsidP="00F444D1">
      <w:pPr>
        <w:widowControl w:val="0"/>
        <w:autoSpaceDE w:val="0"/>
        <w:autoSpaceDN w:val="0"/>
        <w:adjustRightInd w:val="0"/>
      </w:pPr>
      <w:r w:rsidRPr="00F444D1">
        <w:rPr>
          <w:b/>
          <w:bCs/>
          <w:u w:val="single"/>
        </w:rPr>
        <w:t>F. Arabia</w:t>
      </w:r>
      <w:r w:rsidR="00F444D1" w:rsidRPr="00F444D1">
        <w:rPr>
          <w:b/>
          <w:bCs/>
          <w:u w:val="single"/>
          <w:vertAlign w:val="superscript"/>
        </w:rPr>
        <w:t>1</w:t>
      </w:r>
      <w:r>
        <w:t>, I. Gregoric</w:t>
      </w:r>
      <w:r w:rsidR="00F444D1" w:rsidRPr="00F444D1">
        <w:rPr>
          <w:vertAlign w:val="superscript"/>
        </w:rPr>
        <w:t>2</w:t>
      </w:r>
      <w:r>
        <w:t>, V. Kasirajan</w:t>
      </w:r>
      <w:r w:rsidR="00F444D1" w:rsidRPr="00F444D1">
        <w:rPr>
          <w:vertAlign w:val="superscript"/>
        </w:rPr>
        <w:t>3</w:t>
      </w:r>
      <w:r>
        <w:t>, J. D Moriguchi</w:t>
      </w:r>
      <w:r w:rsidR="00F444D1" w:rsidRPr="00F444D1">
        <w:rPr>
          <w:vertAlign w:val="superscript"/>
        </w:rPr>
        <w:t>4</w:t>
      </w:r>
      <w:r>
        <w:t>, D. C Naftel</w:t>
      </w:r>
      <w:r w:rsidR="00F444D1" w:rsidRPr="00F444D1">
        <w:rPr>
          <w:vertAlign w:val="superscript"/>
        </w:rPr>
        <w:t>5</w:t>
      </w:r>
      <w:r>
        <w:t>, S. L Myers</w:t>
      </w:r>
      <w:r w:rsidR="00F444D1" w:rsidRPr="00F444D1">
        <w:rPr>
          <w:vertAlign w:val="superscript"/>
        </w:rPr>
        <w:t>5</w:t>
      </w:r>
      <w:r>
        <w:t xml:space="preserve">, </w:t>
      </w:r>
    </w:p>
    <w:p w:rsidR="00B921ED" w:rsidRDefault="00B921ED" w:rsidP="00F444D1">
      <w:pPr>
        <w:widowControl w:val="0"/>
        <w:autoSpaceDE w:val="0"/>
        <w:autoSpaceDN w:val="0"/>
        <w:adjustRightInd w:val="0"/>
      </w:pPr>
      <w:r>
        <w:t>J. K Kirklin</w:t>
      </w:r>
      <w:r w:rsidR="00F444D1" w:rsidRPr="00F444D1">
        <w:rPr>
          <w:vertAlign w:val="superscript"/>
        </w:rPr>
        <w:t>5</w:t>
      </w:r>
    </w:p>
    <w:p w:rsidR="00F444D1" w:rsidRDefault="00F444D1" w:rsidP="00F444D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>Cedars-Sinai Medical Center, Los Angeles, CA, USA</w:t>
      </w:r>
    </w:p>
    <w:p w:rsidR="00F444D1" w:rsidRDefault="00F444D1" w:rsidP="00F444D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>University of Texas Health Science Center Houston, Houston, TX, USA</w:t>
      </w:r>
    </w:p>
    <w:p w:rsidR="00F444D1" w:rsidRDefault="00F444D1" w:rsidP="00F444D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 </w:t>
      </w:r>
      <w:r w:rsidR="00B921ED">
        <w:rPr>
          <w:color w:val="000000"/>
        </w:rPr>
        <w:t>Virginia Commonwealth University Medical Center, Richmond, VA, USA</w:t>
      </w:r>
    </w:p>
    <w:p w:rsidR="00F444D1" w:rsidRDefault="00F444D1" w:rsidP="00F444D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4. </w:t>
      </w:r>
      <w:r w:rsidR="00B921ED">
        <w:rPr>
          <w:color w:val="000000"/>
        </w:rPr>
        <w:t>Cedars-Sinai Medical Center, Los Angeles, CA, USA</w:t>
      </w:r>
    </w:p>
    <w:p w:rsidR="00B921ED" w:rsidRDefault="00F444D1" w:rsidP="00F444D1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5. </w:t>
      </w:r>
      <w:r w:rsidR="00B921ED">
        <w:rPr>
          <w:color w:val="000000"/>
        </w:rPr>
        <w:t>University of Alabama at Birmingham, Birmingham, AL,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F444D1" w:rsidRDefault="00B921ED">
      <w:pPr>
        <w:widowControl w:val="0"/>
        <w:autoSpaceDE w:val="0"/>
        <w:autoSpaceDN w:val="0"/>
        <w:adjustRightInd w:val="0"/>
        <w:jc w:val="both"/>
      </w:pPr>
      <w:r w:rsidRPr="00F444D1">
        <w:rPr>
          <w:i/>
          <w:iCs/>
        </w:rPr>
        <w:t>Purpose</w:t>
      </w:r>
      <w:r>
        <w:t xml:space="preserve">: We aim to better understand the </w:t>
      </w:r>
      <w:proofErr w:type="spellStart"/>
      <w:r>
        <w:t>pt</w:t>
      </w:r>
      <w:proofErr w:type="spellEnd"/>
      <w:r>
        <w:t xml:space="preserve"> population with biventricular failure receiving TAH as a BTT, determine outcomes in 3 eras, effect of implanting </w:t>
      </w:r>
      <w:proofErr w:type="spellStart"/>
      <w:r>
        <w:t>ctr</w:t>
      </w:r>
      <w:proofErr w:type="spellEnd"/>
      <w:r>
        <w:t xml:space="preserve"> on outcomes, and adverse events related to this therapy.</w:t>
      </w:r>
    </w:p>
    <w:p w:rsidR="00F444D1" w:rsidRDefault="00B921ED">
      <w:pPr>
        <w:widowControl w:val="0"/>
        <w:autoSpaceDE w:val="0"/>
        <w:autoSpaceDN w:val="0"/>
        <w:adjustRightInd w:val="0"/>
        <w:jc w:val="both"/>
      </w:pPr>
      <w:r w:rsidRPr="00F444D1">
        <w:rPr>
          <w:i/>
          <w:iCs/>
        </w:rPr>
        <w:t>Methods</w:t>
      </w:r>
      <w:r>
        <w:t xml:space="preserve">: Between 2006 and 2015 359 pts received TAH implants as BTT in 44 hospitals in the registry. Mean age 50 </w:t>
      </w:r>
      <w:proofErr w:type="spellStart"/>
      <w:r>
        <w:t>yrs</w:t>
      </w:r>
      <w:proofErr w:type="spellEnd"/>
      <w:r>
        <w:t xml:space="preserve">, 85% males. Common primary diagnoses: 34% Dilated CM, 30% ischemic CM, and 26% other. 210 pts received a heart transplant and 114 pts died while on the device. Mean follow up 5 </w:t>
      </w:r>
      <w:proofErr w:type="spellStart"/>
      <w:r>
        <w:t>mths</w:t>
      </w:r>
      <w:proofErr w:type="spellEnd"/>
      <w:r>
        <w:t>. Outcomes were analyzed with competing outcomes methods.</w:t>
      </w:r>
    </w:p>
    <w:p w:rsidR="00F444D1" w:rsidRDefault="00B921ED">
      <w:pPr>
        <w:widowControl w:val="0"/>
        <w:autoSpaceDE w:val="0"/>
        <w:autoSpaceDN w:val="0"/>
        <w:adjustRightInd w:val="0"/>
        <w:jc w:val="both"/>
      </w:pPr>
      <w:r w:rsidRPr="00F444D1">
        <w:rPr>
          <w:i/>
          <w:iCs/>
        </w:rPr>
        <w:t>Results</w:t>
      </w:r>
      <w:r>
        <w:t xml:space="preserve">: Outcomes were separated, Era 1 (2006-09), Era 2 (2010-12), and Era 3 (2013-15); </w:t>
      </w:r>
      <w:proofErr w:type="spellStart"/>
      <w:r>
        <w:t>ctrs</w:t>
      </w:r>
      <w:proofErr w:type="spellEnd"/>
      <w:r>
        <w:t xml:space="preserve"> that implanted 1-5, 6-10, and =11 implants/year. </w:t>
      </w:r>
      <w:proofErr w:type="spellStart"/>
      <w:r>
        <w:t>Intermacs</w:t>
      </w:r>
      <w:proofErr w:type="spellEnd"/>
      <w:r>
        <w:t xml:space="preserve"> profile (IP) 1+2 accounted for 88% of pts in Era 1, 74% in Era 2, &amp; 70% in Era 3. Competing outcome survival at 6 </w:t>
      </w:r>
      <w:proofErr w:type="spellStart"/>
      <w:r>
        <w:t>mths</w:t>
      </w:r>
      <w:proofErr w:type="spellEnd"/>
      <w:r>
        <w:t xml:space="preserve"> were: Era 1, 80%; Era 2, 76%; and Era 3, 67% (Era 1 vs. Era 2, p=.86; Era 1 vs Era 3, p=.24; Era 2 vs Era 3, p=.13). </w:t>
      </w:r>
      <w:proofErr w:type="spellStart"/>
      <w:r>
        <w:t>Ctrs</w:t>
      </w:r>
      <w:proofErr w:type="spellEnd"/>
      <w:r>
        <w:t xml:space="preserve"> that performed = 11 implants experienced survival at 85% 6 </w:t>
      </w:r>
      <w:proofErr w:type="spellStart"/>
      <w:r>
        <w:t>mths</w:t>
      </w:r>
      <w:proofErr w:type="spellEnd"/>
      <w:r>
        <w:t xml:space="preserve"> post implant for pts IP 1 + 2 (1-5 vs 6-10, p=.70; 1-5 vs 11+, p=.0003; 6-10 vs 11+, p=.0009). Baseline characteristic (p &lt; 0.05) TAH vs. LVAD populations were respectively: CVP 17.3 vs. 12.9, IP1 38.7% vs 15.8%, ECMO 12.4% vs. 2.3%, ventilator 19.1% vs. 6.8%. Common AEs: bleeding 47%, </w:t>
      </w:r>
      <w:proofErr w:type="spellStart"/>
      <w:r>
        <w:t>resp</w:t>
      </w:r>
      <w:proofErr w:type="spellEnd"/>
      <w:r>
        <w:t xml:space="preserve"> failure 36%, renal </w:t>
      </w:r>
      <w:proofErr w:type="spellStart"/>
      <w:r>
        <w:t>dysf</w:t>
      </w:r>
      <w:proofErr w:type="spellEnd"/>
      <w:r>
        <w:t xml:space="preserve"> 33.7%, neuro </w:t>
      </w:r>
      <w:proofErr w:type="spellStart"/>
      <w:r>
        <w:t>dysf</w:t>
      </w:r>
      <w:proofErr w:type="spellEnd"/>
      <w:r>
        <w:t xml:space="preserve"> 24.9%, hepatic </w:t>
      </w:r>
      <w:proofErr w:type="spellStart"/>
      <w:r>
        <w:t>dysf</w:t>
      </w:r>
      <w:proofErr w:type="spellEnd"/>
      <w:r>
        <w:t xml:space="preserve"> 13.5%. Hazard function analysis revealed the following risk factors for death: older age, elevated bilirubin, lower albumin, prior history of cancer, valve surgery.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F444D1">
        <w:rPr>
          <w:i/>
          <w:iCs/>
        </w:rPr>
        <w:t>Conclusion</w:t>
      </w:r>
      <w:r>
        <w:t xml:space="preserve">: Centers with the largest experience have the best outcomes secondary to better </w:t>
      </w:r>
      <w:proofErr w:type="spellStart"/>
      <w:r>
        <w:t>pt</w:t>
      </w:r>
      <w:proofErr w:type="spellEnd"/>
      <w:r>
        <w:t xml:space="preserve"> selection, t</w:t>
      </w:r>
      <w:bookmarkStart w:id="0" w:name="_GoBack"/>
      <w:bookmarkEnd w:id="0"/>
      <w:r>
        <w:t>iming and mgmt. AE rates are similar when compared to those of LVAD’s.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90" w:rsidRDefault="00685090" w:rsidP="00F444D1">
      <w:r>
        <w:separator/>
      </w:r>
    </w:p>
  </w:endnote>
  <w:endnote w:type="continuationSeparator" w:id="0">
    <w:p w:rsidR="00685090" w:rsidRDefault="00685090" w:rsidP="00F4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90" w:rsidRDefault="00685090" w:rsidP="00F444D1">
      <w:r>
        <w:separator/>
      </w:r>
    </w:p>
  </w:footnote>
  <w:footnote w:type="continuationSeparator" w:id="0">
    <w:p w:rsidR="00685090" w:rsidRDefault="00685090" w:rsidP="00F44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D1" w:rsidRDefault="00F444D1" w:rsidP="00F444D1">
    <w:pPr>
      <w:pStyle w:val="Header"/>
    </w:pPr>
    <w:r>
      <w:t xml:space="preserve">3043  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Mechanical support, left ventricular assist devices</w:t>
    </w:r>
  </w:p>
  <w:p w:rsidR="00F444D1" w:rsidRDefault="00F444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47B2F"/>
    <w:rsid w:val="00496664"/>
    <w:rsid w:val="00685090"/>
    <w:rsid w:val="00B921ED"/>
    <w:rsid w:val="00F4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45AADA-DE6D-46A2-A026-8A54D47F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4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4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2016-03-01T10:36:00Z</dcterms:created>
  <dcterms:modified xsi:type="dcterms:W3CDTF">2016-03-01T10:40:00Z</dcterms:modified>
</cp:coreProperties>
</file>